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B1365A1" w:rsidR="00525131" w:rsidRPr="00600DF1" w:rsidRDefault="00D261C3" w:rsidP="00A55286">
      <w:pPr>
        <w:pStyle w:val="ACTIVITYSHEETHEAD"/>
      </w:pPr>
      <w:r w:rsidRPr="00600DF1">
        <w:t>lesson plan</w:t>
      </w:r>
      <w:r w:rsidR="00525131" w:rsidRPr="00600DF1">
        <w:t xml:space="preserve"> for y1</w:t>
      </w:r>
      <w:r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890DF5">
        <w:t>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A0" w:firstRow="1" w:lastRow="0" w:firstColumn="1" w:lastColumn="0" w:noHBand="0" w:noVBand="1"/>
      </w:tblPr>
      <w:tblGrid>
        <w:gridCol w:w="1057"/>
        <w:gridCol w:w="1620"/>
        <w:gridCol w:w="4500"/>
        <w:gridCol w:w="1731"/>
      </w:tblGrid>
      <w:tr w:rsidR="0047719D" w:rsidRPr="00877B2A" w14:paraId="7327D2D7" w14:textId="77777777" w:rsidTr="004A34FD">
        <w:trPr>
          <w:tblHeader/>
        </w:trPr>
        <w:tc>
          <w:tcPr>
            <w:tcW w:w="1057" w:type="dxa"/>
            <w:shd w:val="clear" w:color="auto" w:fill="FFC000"/>
          </w:tcPr>
          <w:p w14:paraId="0331DD3E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77B2A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1620" w:type="dxa"/>
            <w:shd w:val="clear" w:color="auto" w:fill="FFC000"/>
          </w:tcPr>
          <w:p w14:paraId="2B014581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77B2A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4500" w:type="dxa"/>
            <w:shd w:val="clear" w:color="auto" w:fill="FFC000"/>
          </w:tcPr>
          <w:p w14:paraId="6AD41F42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77B2A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731" w:type="dxa"/>
            <w:shd w:val="clear" w:color="auto" w:fill="FFC000"/>
          </w:tcPr>
          <w:p w14:paraId="66C01D10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77B2A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47719D" w:rsidRPr="00877B2A" w14:paraId="28A9DF6E" w14:textId="77777777" w:rsidTr="004A34FD">
        <w:trPr>
          <w:trHeight w:val="3577"/>
        </w:trPr>
        <w:tc>
          <w:tcPr>
            <w:tcW w:w="1057" w:type="dxa"/>
          </w:tcPr>
          <w:p w14:paraId="59D06EC0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77B2A">
              <w:rPr>
                <w:rFonts w:cs="Arial"/>
                <w:szCs w:val="22"/>
              </w:rPr>
              <w:t>CT17</w:t>
            </w:r>
          </w:p>
        </w:tc>
        <w:tc>
          <w:tcPr>
            <w:tcW w:w="1620" w:type="dxa"/>
          </w:tcPr>
          <w:p w14:paraId="2C35A447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1.1.1</w:t>
            </w:r>
          </w:p>
          <w:p w14:paraId="20EBFA2F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6.1.1</w:t>
            </w:r>
          </w:p>
          <w:p w14:paraId="17E98E01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6.1.2</w:t>
            </w:r>
          </w:p>
          <w:p w14:paraId="75F9874A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6.1.4</w:t>
            </w:r>
          </w:p>
          <w:p w14:paraId="00C8144D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6.2.2</w:t>
            </w:r>
          </w:p>
          <w:p w14:paraId="16BF8F8A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6.3.1</w:t>
            </w:r>
          </w:p>
          <w:p w14:paraId="4DF25223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6.3.2</w:t>
            </w:r>
          </w:p>
          <w:p w14:paraId="6445E61C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6.3.3</w:t>
            </w:r>
          </w:p>
          <w:p w14:paraId="6899BD26" w14:textId="77777777" w:rsidR="0047719D" w:rsidRPr="00877B2A" w:rsidRDefault="0047719D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6.4.2</w:t>
            </w:r>
          </w:p>
          <w:p w14:paraId="6CFA5A1B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77B2A">
              <w:rPr>
                <w:rFonts w:cs="Arial"/>
                <w:szCs w:val="22"/>
              </w:rPr>
              <w:t>6.6.2</w:t>
            </w:r>
          </w:p>
          <w:p w14:paraId="5B5FAEF3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500" w:type="dxa"/>
          </w:tcPr>
          <w:p w14:paraId="00C784E9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877B2A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01428FF4" w14:textId="77777777" w:rsidR="0047719D" w:rsidRPr="00877B2A" w:rsidRDefault="0047719D" w:rsidP="0047719D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Decompose problem</w:t>
            </w:r>
            <w:r>
              <w:rPr>
                <w:rFonts w:ascii="Arial" w:hAnsi="Arial" w:cs="Arial"/>
              </w:rPr>
              <w:t>s</w:t>
            </w:r>
          </w:p>
          <w:p w14:paraId="719924AF" w14:textId="77777777" w:rsidR="0047719D" w:rsidRPr="00877B2A" w:rsidRDefault="0047719D" w:rsidP="0047719D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Design subprogram interfaces</w:t>
            </w:r>
          </w:p>
          <w:p w14:paraId="1B2136E3" w14:textId="77777777" w:rsidR="0047719D" w:rsidRPr="00877B2A" w:rsidRDefault="0047719D" w:rsidP="0047719D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Read and write files</w:t>
            </w:r>
          </w:p>
          <w:p w14:paraId="64435D95" w14:textId="77777777" w:rsidR="0047719D" w:rsidRPr="00877B2A" w:rsidRDefault="0047719D" w:rsidP="0047719D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Use string manipulation methods</w:t>
            </w:r>
          </w:p>
          <w:p w14:paraId="076A0309" w14:textId="77777777" w:rsidR="0047719D" w:rsidRPr="00877B2A" w:rsidRDefault="0047719D" w:rsidP="0047719D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Use one-dimensional data structures</w:t>
            </w:r>
            <w:r>
              <w:rPr>
                <w:rFonts w:ascii="Arial" w:hAnsi="Arial" w:cs="Arial"/>
              </w:rPr>
              <w:t>.</w:t>
            </w:r>
          </w:p>
          <w:p w14:paraId="090324F3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877B2A">
              <w:rPr>
                <w:rFonts w:cs="Arial"/>
                <w:b/>
                <w:bCs/>
                <w:szCs w:val="22"/>
              </w:rPr>
              <w:t>Lesson plan</w:t>
            </w:r>
          </w:p>
          <w:p w14:paraId="58AD25FD" w14:textId="087E4545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Introduce students to the idea of having a problem that can be solved by writing a program.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The sections on ‘requirements’, ‘what we have or know’, ‘to do’ and ‘what we need to find out’ are useful for setting the context.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(</w:t>
            </w:r>
            <w:r w:rsidR="001E6A63" w:rsidRPr="00877B2A">
              <w:rPr>
                <w:rFonts w:ascii="Arial" w:hAnsi="Arial" w:cs="Arial"/>
              </w:rPr>
              <w:t>T</w:t>
            </w:r>
            <w:r w:rsidR="001E6A63">
              <w:rPr>
                <w:rFonts w:ascii="Arial" w:hAnsi="Arial" w:cs="Arial"/>
              </w:rPr>
              <w:t>uto</w:t>
            </w:r>
            <w:r w:rsidR="001E6A63" w:rsidRPr="00877B2A">
              <w:rPr>
                <w:rFonts w:ascii="Arial" w:hAnsi="Arial" w:cs="Arial"/>
              </w:rPr>
              <w:t>r</w:t>
            </w:r>
            <w:r w:rsidRPr="00877B2A">
              <w:rPr>
                <w:rFonts w:ascii="Arial" w:hAnsi="Arial" w:cs="Arial"/>
              </w:rPr>
              <w:t>: This lesson is guided with students developing a significant program in the lesson time.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You may consider providing partially completed Python files if some students require scaffolding.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If students do not finish, then the activity can be carried over into the homework.</w:t>
            </w:r>
            <w:r w:rsidR="001E6A63">
              <w:rPr>
                <w:rFonts w:ascii="Arial" w:hAnsi="Arial" w:cs="Arial"/>
              </w:rPr>
              <w:t>)</w:t>
            </w:r>
          </w:p>
          <w:p w14:paraId="05973F18" w14:textId="5C1449EE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In this scenario, we need to find out the format for a National Insurance Number</w:t>
            </w:r>
            <w:r>
              <w:rPr>
                <w:rFonts w:ascii="Arial" w:hAnsi="Arial" w:cs="Arial"/>
              </w:rPr>
              <w:t xml:space="preserve"> (NINO)</w:t>
            </w:r>
            <w:r w:rsidRPr="00877B2A">
              <w:rPr>
                <w:rFonts w:ascii="Arial" w:hAnsi="Arial" w:cs="Arial"/>
              </w:rPr>
              <w:t>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The slides have a distillation of the rules, which are much more comprehensive.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(</w:t>
            </w:r>
            <w:r w:rsidR="001E6A63" w:rsidRPr="00877B2A">
              <w:rPr>
                <w:rFonts w:ascii="Arial" w:hAnsi="Arial" w:cs="Arial"/>
              </w:rPr>
              <w:t>T</w:t>
            </w:r>
            <w:r w:rsidR="001E6A63">
              <w:rPr>
                <w:rFonts w:ascii="Arial" w:hAnsi="Arial" w:cs="Arial"/>
              </w:rPr>
              <w:t>utor</w:t>
            </w:r>
            <w:r w:rsidRPr="00877B2A">
              <w:rPr>
                <w:rFonts w:ascii="Arial" w:hAnsi="Arial" w:cs="Arial"/>
              </w:rPr>
              <w:t>:</w:t>
            </w:r>
            <w:r w:rsidR="00027335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To actually validate the number is beyond what can be accomplished in a single lesson, so the rules are being relaxed a bit.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For help with full validation, look at:</w:t>
            </w:r>
            <w:r w:rsidR="009C1799">
              <w:rPr>
                <w:rFonts w:ascii="Arial" w:hAnsi="Arial" w:cs="Arial"/>
              </w:rPr>
              <w:t xml:space="preserve"> </w:t>
            </w:r>
            <w:hyperlink r:id="rId8" w:history="1">
              <w:r w:rsidRPr="00877B2A">
                <w:rPr>
                  <w:rStyle w:val="Hyperlink"/>
                  <w:rFonts w:ascii="Arial" w:hAnsi="Arial" w:cs="Arial"/>
                </w:rPr>
                <w:t>https://design-system.service.gov.uk/patterns/national-insurance-numbers/</w:t>
              </w:r>
            </w:hyperlink>
            <w:r w:rsidRPr="00877B2A">
              <w:rPr>
                <w:rFonts w:ascii="Arial" w:hAnsi="Arial" w:cs="Arial"/>
              </w:rPr>
              <w:t xml:space="preserve"> and </w:t>
            </w:r>
            <w:hyperlink r:id="rId9" w:history="1">
              <w:r w:rsidRPr="00877B2A">
                <w:rPr>
                  <w:rStyle w:val="Hyperlink"/>
                  <w:rFonts w:ascii="Arial" w:hAnsi="Arial" w:cs="Arial"/>
                </w:rPr>
                <w:t>https://www.gov.uk/hmrc-internal-manuals/national-insurance-manual/nim39110</w:t>
              </w:r>
            </w:hyperlink>
            <w:r w:rsidRPr="00877B2A">
              <w:rPr>
                <w:rFonts w:ascii="Arial" w:hAnsi="Arial" w:cs="Arial"/>
              </w:rPr>
              <w:t xml:space="preserve">.) </w:t>
            </w:r>
          </w:p>
          <w:p w14:paraId="5458C598" w14:textId="77777777" w:rsidR="0047719D" w:rsidRDefault="0047719D" w:rsidP="0047719D">
            <w:pPr>
              <w:pStyle w:val="ListParagraph"/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7FD651EF" w14:textId="77777777" w:rsidR="0047719D" w:rsidRDefault="0047719D" w:rsidP="0047719D">
            <w:pPr>
              <w:pStyle w:val="ListParagraph"/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44F90C3C" w14:textId="77777777" w:rsidR="0047719D" w:rsidRDefault="0047719D" w:rsidP="0047719D">
            <w:pPr>
              <w:pStyle w:val="ListParagraph"/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165C2994" w14:textId="38A3FBE9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lastRenderedPageBreak/>
              <w:t>The first step of any problem solution is to decompose the problem.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 xml:space="preserve">Have students identify the different building blocks that they need before animating </w:t>
            </w:r>
            <w:r w:rsidRPr="008C382A">
              <w:rPr>
                <w:rFonts w:ascii="Arial" w:hAnsi="Arial" w:cs="Arial"/>
              </w:rPr>
              <w:t>Slide 5</w:t>
            </w:r>
            <w:r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to show the ones used in this lesson. (</w:t>
            </w:r>
            <w:r w:rsidR="001E6A63" w:rsidRPr="00877B2A">
              <w:rPr>
                <w:rFonts w:ascii="Arial" w:hAnsi="Arial" w:cs="Arial"/>
              </w:rPr>
              <w:t>T</w:t>
            </w:r>
            <w:r w:rsidR="001E6A63">
              <w:rPr>
                <w:rFonts w:ascii="Arial" w:hAnsi="Arial" w:cs="Arial"/>
              </w:rPr>
              <w:t>utor</w:t>
            </w:r>
            <w:r w:rsidRPr="00877B2A">
              <w:rPr>
                <w:rFonts w:ascii="Arial" w:hAnsi="Arial" w:cs="Arial"/>
              </w:rPr>
              <w:t>: Remind students that a Python string is actually a one-dimensional data structure of characters.)</w:t>
            </w:r>
          </w:p>
          <w:p w14:paraId="68B3CC88" w14:textId="0ED70960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Thinking needs to be done before writing code, so start with identification of constants and variables.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(</w:t>
            </w:r>
            <w:r w:rsidR="001E6A63" w:rsidRPr="00877B2A">
              <w:rPr>
                <w:rFonts w:ascii="Arial" w:hAnsi="Arial" w:cs="Arial"/>
              </w:rPr>
              <w:t>T</w:t>
            </w:r>
            <w:r w:rsidR="001E6A63">
              <w:rPr>
                <w:rFonts w:ascii="Arial" w:hAnsi="Arial" w:cs="Arial"/>
              </w:rPr>
              <w:t xml:space="preserve">utor: </w:t>
            </w:r>
            <w:r w:rsidRPr="00877B2A">
              <w:rPr>
                <w:rFonts w:ascii="Arial" w:hAnsi="Arial" w:cs="Arial"/>
              </w:rPr>
              <w:t>Try to get students to give items from the problem statement that could be constants.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Limit the use of glo</w:t>
            </w:r>
            <w:r>
              <w:rPr>
                <w:rFonts w:ascii="Arial" w:hAnsi="Arial" w:cs="Arial"/>
              </w:rPr>
              <w:t>bal variables to just three.</w:t>
            </w:r>
            <w:r w:rsidR="00027335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Ask students to c</w:t>
            </w:r>
            <w:r w:rsidRPr="00877B2A">
              <w:rPr>
                <w:rFonts w:ascii="Arial" w:hAnsi="Arial" w:cs="Arial"/>
              </w:rPr>
              <w:t>omplete Activity 1a to record design decisions.</w:t>
            </w:r>
          </w:p>
          <w:p w14:paraId="54BA7F55" w14:textId="3736DE60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Decomposing lends itself to the use of subprograms.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Each building block can become a subprogram.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Introduce students to the name and task of the subprograms relevant to ou</w:t>
            </w:r>
            <w:r>
              <w:rPr>
                <w:rFonts w:ascii="Arial" w:hAnsi="Arial" w:cs="Arial"/>
              </w:rPr>
              <w:t>r problem.</w:t>
            </w:r>
            <w:r w:rsidR="009C17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877B2A">
              <w:rPr>
                <w:rFonts w:ascii="Arial" w:hAnsi="Arial" w:cs="Arial"/>
              </w:rPr>
              <w:t>tudents to complete Activities 1b and 1c.</w:t>
            </w:r>
          </w:p>
          <w:p w14:paraId="11B3B85F" w14:textId="1AD8448A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Now, students can start to stub in/write their code.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The objective is to get the code to translate and run, even if i</w:t>
            </w:r>
            <w:r>
              <w:rPr>
                <w:rFonts w:ascii="Arial" w:hAnsi="Arial" w:cs="Arial"/>
              </w:rPr>
              <w:t>t does</w:t>
            </w:r>
            <w:r w:rsidR="006F5B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="006F5B56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t do anything useful.</w:t>
            </w:r>
            <w:r w:rsidR="009C17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877B2A">
              <w:rPr>
                <w:rFonts w:ascii="Arial" w:hAnsi="Arial" w:cs="Arial"/>
              </w:rPr>
              <w:t>tudents to complete Activity 1d. (</w:t>
            </w:r>
            <w:r w:rsidR="001E6A63" w:rsidRPr="00877B2A">
              <w:rPr>
                <w:rFonts w:ascii="Arial" w:hAnsi="Arial" w:cs="Arial"/>
              </w:rPr>
              <w:t>T</w:t>
            </w:r>
            <w:r w:rsidR="001E6A63">
              <w:rPr>
                <w:rFonts w:ascii="Arial" w:hAnsi="Arial" w:cs="Arial"/>
              </w:rPr>
              <w:t>utor</w:t>
            </w:r>
            <w:r w:rsidRPr="00877B2A">
              <w:rPr>
                <w:rFonts w:ascii="Arial" w:hAnsi="Arial" w:cs="Arial"/>
              </w:rPr>
              <w:t>: The code won’t actually produce any visible results on the screen.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You could consider setting a breakpoint on the first line in the file and watching the code step through.</w:t>
            </w:r>
            <w:r w:rsidR="00027335">
              <w:rPr>
                <w:rFonts w:ascii="Arial" w:hAnsi="Arial" w:cs="Arial"/>
              </w:rPr>
              <w:t>)</w:t>
            </w:r>
          </w:p>
          <w:p w14:paraId="36B4DBD8" w14:textId="37A52306" w:rsidR="0047719D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The next step is to ensure that the files are handled properly.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(</w:t>
            </w:r>
            <w:r w:rsidR="001E6A63" w:rsidRPr="00877B2A">
              <w:rPr>
                <w:rFonts w:ascii="Arial" w:hAnsi="Arial" w:cs="Arial"/>
              </w:rPr>
              <w:t>T</w:t>
            </w:r>
            <w:r w:rsidR="001E6A63">
              <w:rPr>
                <w:rFonts w:ascii="Arial" w:hAnsi="Arial" w:cs="Arial"/>
              </w:rPr>
              <w:t>utor</w:t>
            </w:r>
            <w:r w:rsidRPr="00877B2A">
              <w:rPr>
                <w:rFonts w:ascii="Arial" w:hAnsi="Arial" w:cs="Arial"/>
              </w:rPr>
              <w:t>: Discuss the reasoning behind this task</w:t>
            </w:r>
            <w:r w:rsidR="006F5B56">
              <w:rPr>
                <w:rFonts w:ascii="Arial" w:hAnsi="Arial" w:cs="Arial"/>
              </w:rPr>
              <w:t xml:space="preserve">: </w:t>
            </w:r>
            <w:r w:rsidRPr="00877B2A">
              <w:rPr>
                <w:rFonts w:ascii="Arial" w:hAnsi="Arial" w:cs="Arial"/>
              </w:rPr>
              <w:t>ensuring no files are left open when the program terminates.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Although Python will attempt to clean up open files, not all programming languages do. Students will only see the output messages from the subprogr</w:t>
            </w:r>
            <w:r>
              <w:rPr>
                <w:rFonts w:ascii="Arial" w:hAnsi="Arial" w:cs="Arial"/>
              </w:rPr>
              <w:t>ams when they run the code.</w:t>
            </w:r>
            <w:r w:rsidR="00027335">
              <w:rPr>
                <w:rFonts w:ascii="Arial" w:hAnsi="Arial" w:cs="Arial"/>
              </w:rPr>
              <w:t>)</w:t>
            </w:r>
            <w:r w:rsidR="009C17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877B2A">
              <w:rPr>
                <w:rFonts w:ascii="Arial" w:hAnsi="Arial" w:cs="Arial"/>
              </w:rPr>
              <w:t>tudents to complete Activity 2.</w:t>
            </w:r>
          </w:p>
          <w:p w14:paraId="2A7B9958" w14:textId="5E2C5773" w:rsidR="0047719D" w:rsidRDefault="0047719D" w:rsidP="0047719D">
            <w:pPr>
              <w:spacing w:before="120" w:after="120" w:line="240" w:lineRule="auto"/>
              <w:rPr>
                <w:rFonts w:cs="Arial"/>
              </w:rPr>
            </w:pPr>
          </w:p>
          <w:p w14:paraId="6623BBB4" w14:textId="03E4DBEF" w:rsidR="00406914" w:rsidRDefault="00406914" w:rsidP="0047719D">
            <w:pPr>
              <w:spacing w:before="120" w:after="120" w:line="240" w:lineRule="auto"/>
              <w:rPr>
                <w:rFonts w:cs="Arial"/>
              </w:rPr>
            </w:pPr>
          </w:p>
          <w:p w14:paraId="7DD616BE" w14:textId="77777777" w:rsidR="00406914" w:rsidRPr="0047719D" w:rsidRDefault="00406914" w:rsidP="0047719D">
            <w:pPr>
              <w:spacing w:before="120" w:after="120" w:line="240" w:lineRule="auto"/>
              <w:rPr>
                <w:rFonts w:cs="Arial"/>
              </w:rPr>
            </w:pPr>
          </w:p>
          <w:p w14:paraId="5362C44F" w14:textId="2BAC8E1B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Introduce the concept of ‘separation of concerns’ and remind students that each part of their code should only do one tiny job.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Discuss with them the fact that the line feed is used in the file not in the NINO, so should be removed on reading and added on writing.</w:t>
            </w:r>
          </w:p>
          <w:p w14:paraId="0F11F88C" w14:textId="3392BAE7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Now, divide and conquer the remainder of the work.</w:t>
            </w:r>
            <w:r w:rsidR="006F5B56">
              <w:rPr>
                <w:rFonts w:ascii="Arial" w:hAnsi="Arial" w:cs="Arial"/>
              </w:rPr>
              <w:t xml:space="preserve"> T</w:t>
            </w:r>
            <w:r w:rsidRPr="00877B2A">
              <w:rPr>
                <w:rFonts w:ascii="Arial" w:hAnsi="Arial" w:cs="Arial"/>
              </w:rPr>
              <w:t>ackle the real file processing.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The idea is to get a path through the code that functions, even if it does</w:t>
            </w:r>
            <w:r w:rsidR="006F5B56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n</w:t>
            </w:r>
            <w:r w:rsidR="006F5B56">
              <w:rPr>
                <w:rFonts w:ascii="Arial" w:hAnsi="Arial" w:cs="Arial"/>
              </w:rPr>
              <w:t>o</w:t>
            </w:r>
            <w:r w:rsidRPr="00877B2A">
              <w:rPr>
                <w:rFonts w:ascii="Arial" w:hAnsi="Arial" w:cs="Arial"/>
              </w:rPr>
              <w:t>t really do anything useful.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>(</w:t>
            </w:r>
            <w:r w:rsidR="001E6A63" w:rsidRPr="00877B2A">
              <w:rPr>
                <w:rFonts w:ascii="Arial" w:hAnsi="Arial" w:cs="Arial"/>
              </w:rPr>
              <w:t>T</w:t>
            </w:r>
            <w:r w:rsidR="001E6A63">
              <w:rPr>
                <w:rFonts w:ascii="Arial" w:hAnsi="Arial" w:cs="Arial"/>
              </w:rPr>
              <w:t>utor</w:t>
            </w:r>
            <w:r w:rsidRPr="00877B2A">
              <w:rPr>
                <w:rFonts w:ascii="Arial" w:hAnsi="Arial" w:cs="Arial"/>
              </w:rPr>
              <w:t>: This technique of faking the behaviour of a subprogram is useful in getting higher-level logic to work without getting bogged down in the details of implementation.</w:t>
            </w:r>
            <w:r w:rsidR="00027335">
              <w:rPr>
                <w:rFonts w:ascii="Arial" w:hAnsi="Arial" w:cs="Arial"/>
              </w:rPr>
              <w:t>)</w:t>
            </w:r>
            <w:r w:rsidR="004069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877B2A">
              <w:rPr>
                <w:rFonts w:ascii="Arial" w:hAnsi="Arial" w:cs="Arial"/>
              </w:rPr>
              <w:t>tudents to complete Activity 3.</w:t>
            </w:r>
          </w:p>
          <w:p w14:paraId="3F78D146" w14:textId="69F364B9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Finally, we get to the actual validation code for the NINO.</w:t>
            </w:r>
            <w:r w:rsidR="009C1799">
              <w:rPr>
                <w:rFonts w:ascii="Arial" w:hAnsi="Arial" w:cs="Arial"/>
              </w:rPr>
              <w:t xml:space="preserve"> </w:t>
            </w:r>
            <w:r w:rsidRPr="00877B2A">
              <w:rPr>
                <w:rFonts w:ascii="Arial" w:hAnsi="Arial" w:cs="Arial"/>
              </w:rPr>
              <w:t xml:space="preserve">Remind students of the rules and show </w:t>
            </w:r>
            <w:r>
              <w:rPr>
                <w:rFonts w:ascii="Arial" w:hAnsi="Arial" w:cs="Arial"/>
              </w:rPr>
              <w:t>some examples of valid NINOs.</w:t>
            </w:r>
            <w:r w:rsidR="009C17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877B2A">
              <w:rPr>
                <w:rFonts w:ascii="Arial" w:hAnsi="Arial" w:cs="Arial"/>
              </w:rPr>
              <w:t>tudents to complete Activity 4.</w:t>
            </w:r>
          </w:p>
          <w:p w14:paraId="19015009" w14:textId="77777777" w:rsidR="0047719D" w:rsidRPr="00877B2A" w:rsidRDefault="0047719D" w:rsidP="0047719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Wrap up.</w:t>
            </w:r>
          </w:p>
          <w:p w14:paraId="6268286F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877B2A">
              <w:rPr>
                <w:rFonts w:cs="Arial"/>
                <w:b/>
                <w:bCs/>
                <w:szCs w:val="22"/>
              </w:rPr>
              <w:t>Homework</w:t>
            </w:r>
          </w:p>
          <w:p w14:paraId="50E408E2" w14:textId="77777777" w:rsidR="0047719D" w:rsidRPr="00877B2A" w:rsidRDefault="0047719D" w:rsidP="0047719D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877B2A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31" w:type="dxa"/>
          </w:tcPr>
          <w:p w14:paraId="5735A8C8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77B2A">
              <w:rPr>
                <w:rFonts w:cs="Arial"/>
                <w:szCs w:val="22"/>
              </w:rPr>
              <w:lastRenderedPageBreak/>
              <w:t>Lesson slides</w:t>
            </w:r>
          </w:p>
          <w:p w14:paraId="4098E2F6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447DD32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77B2A">
              <w:rPr>
                <w:rFonts w:cs="Arial"/>
                <w:szCs w:val="22"/>
              </w:rPr>
              <w:t>Lesson activities</w:t>
            </w:r>
          </w:p>
          <w:p w14:paraId="13FD9B3D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3391EFF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77B2A">
              <w:rPr>
                <w:rFonts w:cs="Arial"/>
                <w:szCs w:val="22"/>
              </w:rPr>
              <w:t>Python IDE</w:t>
            </w:r>
          </w:p>
          <w:p w14:paraId="4166DA14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86B771B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DC5176F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77B2A">
              <w:rPr>
                <w:rFonts w:cs="Arial"/>
                <w:szCs w:val="22"/>
              </w:rPr>
              <w:t>Used in homework:</w:t>
            </w:r>
          </w:p>
          <w:p w14:paraId="5D20C1E2" w14:textId="77777777" w:rsidR="0047719D" w:rsidRPr="00877B2A" w:rsidRDefault="00267F88" w:rsidP="004A34FD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  <w:hyperlink r:id="rId10" w:history="1">
              <w:r w:rsidR="0047719D" w:rsidRPr="00877B2A">
                <w:rPr>
                  <w:rStyle w:val="Hyperlink"/>
                  <w:rFonts w:cs="Arial"/>
                  <w:szCs w:val="22"/>
                </w:rPr>
                <w:t>https://www.gov.uk/hmrc-internal-manuals/national-insurance-manual/nim39110</w:t>
              </w:r>
            </w:hyperlink>
          </w:p>
          <w:p w14:paraId="4CBADCA8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7B005E7" w14:textId="77777777" w:rsidR="0047719D" w:rsidRPr="00877B2A" w:rsidRDefault="0047719D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77B2A">
              <w:rPr>
                <w:rFonts w:cs="Arial"/>
                <w:szCs w:val="22"/>
              </w:rPr>
              <w:t>Of interest:</w:t>
            </w:r>
          </w:p>
          <w:p w14:paraId="76DF45D5" w14:textId="77777777" w:rsidR="0047719D" w:rsidRPr="00877B2A" w:rsidRDefault="00267F8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1" w:history="1">
              <w:r w:rsidR="0047719D" w:rsidRPr="00877B2A">
                <w:rPr>
                  <w:rStyle w:val="Hyperlink"/>
                  <w:rFonts w:eastAsiaTheme="minorEastAsia" w:cs="Arial"/>
                  <w:szCs w:val="22"/>
                </w:rPr>
                <w:t>https://design-system.service.gov.uk/patterns/national-insurance-numbers/</w:t>
              </w:r>
            </w:hyperlink>
            <w:r w:rsidR="0047719D" w:rsidRPr="00877B2A">
              <w:rPr>
                <w:rFonts w:cs="Arial"/>
                <w:szCs w:val="22"/>
              </w:rPr>
              <w:t xml:space="preserve"> </w:t>
            </w:r>
          </w:p>
          <w:p w14:paraId="6E86F131" w14:textId="77777777" w:rsidR="0047719D" w:rsidRPr="00877B2A" w:rsidRDefault="0047719D" w:rsidP="004A34FD">
            <w:pPr>
              <w:spacing w:before="120" w:after="120" w:line="240" w:lineRule="auto"/>
              <w:rPr>
                <w:rFonts w:eastAsiaTheme="minorHAnsi" w:cs="Arial"/>
                <w:szCs w:val="22"/>
              </w:rPr>
            </w:pPr>
          </w:p>
          <w:p w14:paraId="49DFC588" w14:textId="396BEE64" w:rsidR="0047719D" w:rsidRPr="00877B2A" w:rsidRDefault="00267F8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2" w:history="1">
              <w:r w:rsidR="0047719D" w:rsidRPr="00877B2A">
                <w:rPr>
                  <w:rStyle w:val="Hyperlink"/>
                  <w:rFonts w:eastAsiaTheme="minorEastAsia" w:cs="Arial"/>
                  <w:szCs w:val="22"/>
                </w:rPr>
                <w:t>https://www.gov.uk/hmrc-internal-manuals/national-insurance-manual/nim39110</w:t>
              </w:r>
            </w:hyperlink>
            <w:r w:rsidR="0047719D" w:rsidRPr="00877B2A">
              <w:rPr>
                <w:rFonts w:cs="Arial"/>
                <w:szCs w:val="22"/>
              </w:rPr>
              <w:t>.</w:t>
            </w:r>
          </w:p>
        </w:tc>
      </w:tr>
    </w:tbl>
    <w:p w14:paraId="3D7D6FBE" w14:textId="4820D24D" w:rsidR="00E54AB2" w:rsidRPr="00DC3966" w:rsidRDefault="00E54AB2" w:rsidP="0047719D">
      <w:pPr>
        <w:pStyle w:val="ASHeading1"/>
      </w:pP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FDE83" w14:textId="77777777" w:rsidR="00267F88" w:rsidRDefault="00267F88">
      <w:r>
        <w:separator/>
      </w:r>
    </w:p>
    <w:p w14:paraId="11C81598" w14:textId="77777777" w:rsidR="00267F88" w:rsidRDefault="00267F88"/>
  </w:endnote>
  <w:endnote w:type="continuationSeparator" w:id="0">
    <w:p w14:paraId="1441A785" w14:textId="77777777" w:rsidR="00267F88" w:rsidRDefault="00267F88">
      <w:r>
        <w:continuationSeparator/>
      </w:r>
    </w:p>
    <w:p w14:paraId="35C452B6" w14:textId="77777777" w:rsidR="00267F88" w:rsidRDefault="00267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5EB13" w14:textId="77777777" w:rsidR="00267F88" w:rsidRDefault="00267F88">
      <w:r>
        <w:separator/>
      </w:r>
    </w:p>
    <w:p w14:paraId="56880AD9" w14:textId="77777777" w:rsidR="00267F88" w:rsidRDefault="00267F88"/>
  </w:footnote>
  <w:footnote w:type="continuationSeparator" w:id="0">
    <w:p w14:paraId="0D37B31E" w14:textId="77777777" w:rsidR="00267F88" w:rsidRDefault="00267F88">
      <w:r>
        <w:continuationSeparator/>
      </w:r>
    </w:p>
    <w:p w14:paraId="2CDF31A8" w14:textId="77777777" w:rsidR="00267F88" w:rsidRDefault="00267F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42B4393" w:rsidR="00652F9F" w:rsidRPr="00A55286" w:rsidRDefault="00890DF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42B4393" w:rsidR="00652F9F" w:rsidRPr="00A55286" w:rsidRDefault="00890DF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90213"/>
    <w:multiLevelType w:val="hybridMultilevel"/>
    <w:tmpl w:val="81C86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3"/>
  </w:num>
  <w:num w:numId="39">
    <w:abstractNumId w:val="38"/>
  </w:num>
  <w:num w:numId="4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2733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6A63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434C5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67F88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914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7719D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5B56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1799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4174"/>
    <w:rsid w:val="00B569B2"/>
    <w:rsid w:val="00B57230"/>
    <w:rsid w:val="00B6154C"/>
    <w:rsid w:val="00B65596"/>
    <w:rsid w:val="00B66BDA"/>
    <w:rsid w:val="00B757B4"/>
    <w:rsid w:val="00B82AED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074B3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47719D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47719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E6A6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6A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E6A6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6A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6A6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sign-system.service.gov.uk/patterns/national-insurance-numbers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uk/hmrc-internal-manuals/national-insurance-manual/nim3911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esign-system.service.gov.uk/patterns/national-insurance-number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gov.uk/hmrc-internal-manuals/national-insurance-manual/nim3911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v.uk/hmrc-internal-manuals/national-insurance-manual/nim39110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4550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2021-02-09T12:03:00Z</dcterms:created>
  <dcterms:modified xsi:type="dcterms:W3CDTF">2021-02-14T10:40:00Z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